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06C3" w14:textId="77777777" w:rsidR="00C977F3" w:rsidRDefault="00C977F3" w:rsidP="00C977F3">
      <w:pPr>
        <w:rPr>
          <w:rFonts w:ascii="Arial" w:hAnsi="Arial" w:cs="Arial"/>
          <w:lang w:val="en-US"/>
        </w:rPr>
      </w:pPr>
    </w:p>
    <w:p w14:paraId="7EE64A44" w14:textId="77777777" w:rsidR="00C977F3" w:rsidRDefault="00C977F3" w:rsidP="00C977F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 w:eastAsia="zh-CN"/>
        </w:rPr>
        <w:drawing>
          <wp:inline distT="0" distB="0" distL="0" distR="0" wp14:anchorId="549E4A51" wp14:editId="5795D633">
            <wp:extent cx="1375410" cy="492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C1454" w14:textId="77777777" w:rsidR="00C977F3" w:rsidRDefault="00C977F3" w:rsidP="00C977F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4473"/>
      </w:tblGrid>
      <w:tr w:rsidR="00C977F3" w14:paraId="480DA1C4" w14:textId="77777777" w:rsidTr="00C977F3">
        <w:trPr>
          <w:trHeight w:val="251"/>
        </w:trPr>
        <w:tc>
          <w:tcPr>
            <w:tcW w:w="5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BDA5" w14:textId="77777777" w:rsidR="00C977F3" w:rsidRDefault="00C977F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OOCL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(Australia) Pty Ltd. 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(A.B.N. 58 003 729 244)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48B1" w14:textId="77777777" w:rsidR="00C977F3" w:rsidRDefault="00C977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Telephone: 02 8912 8888</w:t>
            </w:r>
          </w:p>
        </w:tc>
      </w:tr>
      <w:tr w:rsidR="00C977F3" w14:paraId="1E6C29A7" w14:textId="77777777" w:rsidTr="00C977F3">
        <w:trPr>
          <w:trHeight w:val="251"/>
        </w:trPr>
        <w:tc>
          <w:tcPr>
            <w:tcW w:w="5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B285" w14:textId="77777777" w:rsidR="00C977F3" w:rsidRDefault="00C977F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 3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7BBE" w14:textId="77777777" w:rsidR="00C977F3" w:rsidRDefault="00C977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Customer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Service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OOCL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(13 66 25)</w:t>
            </w:r>
          </w:p>
        </w:tc>
      </w:tr>
      <w:tr w:rsidR="00C977F3" w14:paraId="68BC1C5D" w14:textId="77777777" w:rsidTr="00C977F3">
        <w:trPr>
          <w:trHeight w:val="251"/>
        </w:trPr>
        <w:tc>
          <w:tcPr>
            <w:tcW w:w="5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A870" w14:textId="77777777" w:rsidR="00C977F3" w:rsidRDefault="00C977F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 Mount Street,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9013" w14:textId="77777777" w:rsidR="00C977F3" w:rsidRDefault="00C977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Reefer: 1300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OOCL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RF (1300 662 573)</w:t>
            </w:r>
          </w:p>
        </w:tc>
      </w:tr>
      <w:tr w:rsidR="00C977F3" w14:paraId="568ADEA8" w14:textId="77777777" w:rsidTr="00C977F3">
        <w:trPr>
          <w:trHeight w:val="251"/>
        </w:trPr>
        <w:tc>
          <w:tcPr>
            <w:tcW w:w="5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1878" w14:textId="77777777" w:rsidR="00C977F3" w:rsidRDefault="00C977F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North Sydney NSW 2060  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70A8" w14:textId="77777777" w:rsidR="00C977F3" w:rsidRDefault="00C977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Internet: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www.oocl.com</w:t>
              </w:r>
            </w:hyperlink>
          </w:p>
        </w:tc>
      </w:tr>
    </w:tbl>
    <w:p w14:paraId="288CB62A" w14:textId="77777777" w:rsidR="00C977F3" w:rsidRDefault="00C977F3" w:rsidP="00C977F3">
      <w:pPr>
        <w:rPr>
          <w:rFonts w:ascii="Arial" w:hAnsi="Arial" w:cs="Arial"/>
          <w:lang w:val="en-US" w:eastAsia="zh-TW"/>
        </w:rPr>
      </w:pPr>
    </w:p>
    <w:p w14:paraId="393528A6" w14:textId="77777777" w:rsidR="00C977F3" w:rsidRDefault="00C977F3" w:rsidP="00C977F3">
      <w:pPr>
        <w:rPr>
          <w:rFonts w:ascii="Arial" w:hAnsi="Arial" w:cs="Arial"/>
          <w:lang w:val="en-US" w:eastAsia="zh-CN"/>
        </w:rPr>
      </w:pPr>
    </w:p>
    <w:p w14:paraId="47653568" w14:textId="77777777" w:rsidR="00C977F3" w:rsidRDefault="00C977F3" w:rsidP="00C977F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 w:eastAsia="zh-CN"/>
        </w:rPr>
        <w:t>27</w:t>
      </w:r>
      <w:r>
        <w:rPr>
          <w:rFonts w:ascii="Arial" w:hAnsi="Arial" w:cs="Arial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 February</w:t>
      </w:r>
      <w:r>
        <w:rPr>
          <w:rFonts w:ascii="Arial" w:hAnsi="Arial" w:cs="Arial"/>
          <w:lang w:val="en-US" w:eastAsia="zh-TW"/>
        </w:rPr>
        <w:t xml:space="preserve"> 2020</w:t>
      </w:r>
    </w:p>
    <w:p w14:paraId="10BEAD1A" w14:textId="77777777" w:rsidR="00C977F3" w:rsidRDefault="00C977F3" w:rsidP="00C977F3">
      <w:pPr>
        <w:rPr>
          <w:rFonts w:ascii="Arial" w:hAnsi="Arial" w:cs="Arial"/>
          <w:lang w:val="en-US"/>
        </w:rPr>
      </w:pPr>
    </w:p>
    <w:p w14:paraId="7E037B82" w14:textId="77777777" w:rsidR="00C977F3" w:rsidRDefault="00C977F3" w:rsidP="00C977F3">
      <w:pPr>
        <w:jc w:val="center"/>
        <w:rPr>
          <w:rFonts w:ascii="Arial" w:hAnsi="Arial" w:cs="Arial"/>
          <w:b/>
          <w:bCs/>
          <w:color w:val="0000FF"/>
          <w:u w:val="single"/>
          <w:lang w:val="en-US"/>
        </w:rPr>
      </w:pPr>
      <w:r>
        <w:rPr>
          <w:rFonts w:ascii="Arial" w:hAnsi="Arial" w:cs="Arial"/>
          <w:b/>
          <w:bCs/>
          <w:color w:val="0000FF"/>
          <w:u w:val="single"/>
          <w:lang w:val="en-US"/>
        </w:rPr>
        <w:t>Customer Advisory</w:t>
      </w:r>
    </w:p>
    <w:p w14:paraId="66A62BDA" w14:textId="77777777" w:rsidR="00C977F3" w:rsidRDefault="00C977F3" w:rsidP="00C977F3">
      <w:pPr>
        <w:jc w:val="center"/>
        <w:rPr>
          <w:rFonts w:ascii="Arial" w:hAnsi="Arial" w:cs="Arial"/>
          <w:b/>
          <w:bCs/>
          <w:color w:val="0000FF"/>
          <w:u w:val="single"/>
          <w:lang w:val="en-US"/>
        </w:rPr>
      </w:pPr>
    </w:p>
    <w:p w14:paraId="0FED2D54" w14:textId="77777777" w:rsidR="00C977F3" w:rsidRDefault="00C977F3" w:rsidP="00C977F3">
      <w:pPr>
        <w:jc w:val="center"/>
        <w:rPr>
          <w:rFonts w:ascii="Arial" w:hAnsi="Arial" w:cs="Arial"/>
          <w:b/>
          <w:bCs/>
          <w:color w:val="0000FF"/>
          <w:u w:val="single"/>
          <w:lang w:val="en-US"/>
        </w:rPr>
      </w:pPr>
      <w:r>
        <w:rPr>
          <w:rFonts w:ascii="Arial" w:hAnsi="Arial" w:cs="Arial"/>
          <w:b/>
          <w:bCs/>
          <w:color w:val="0000FF"/>
          <w:u w:val="single"/>
          <w:lang w:val="en-US"/>
        </w:rPr>
        <w:t>Rate Restoration</w:t>
      </w:r>
    </w:p>
    <w:p w14:paraId="18F0AEE8" w14:textId="77777777" w:rsidR="00C977F3" w:rsidRDefault="00C977F3" w:rsidP="00C977F3">
      <w:pPr>
        <w:jc w:val="center"/>
        <w:rPr>
          <w:rFonts w:ascii="Arial" w:hAnsi="Arial" w:cs="Arial"/>
          <w:b/>
          <w:bCs/>
          <w:color w:val="0000FF"/>
          <w:u w:val="single"/>
          <w:lang w:val="en-US"/>
        </w:rPr>
      </w:pPr>
    </w:p>
    <w:p w14:paraId="6472C761" w14:textId="77777777" w:rsidR="00C977F3" w:rsidRDefault="00C977F3" w:rsidP="00C977F3">
      <w:pPr>
        <w:jc w:val="center"/>
        <w:rPr>
          <w:rFonts w:ascii="Arial" w:hAnsi="Arial" w:cs="Arial"/>
          <w:b/>
          <w:bCs/>
          <w:color w:val="0000FF"/>
          <w:u w:val="single"/>
          <w:lang w:val="en-US"/>
        </w:rPr>
      </w:pPr>
      <w:r>
        <w:rPr>
          <w:rFonts w:ascii="Arial" w:hAnsi="Arial" w:cs="Arial"/>
          <w:b/>
          <w:bCs/>
          <w:color w:val="0000FF"/>
          <w:u w:val="single"/>
          <w:lang w:val="en-US"/>
        </w:rPr>
        <w:t>Korea, China, Taiwan and Hong Kong – Australia Trade</w:t>
      </w:r>
    </w:p>
    <w:p w14:paraId="2257D0EC" w14:textId="77777777" w:rsidR="00C977F3" w:rsidRDefault="00C977F3" w:rsidP="00C977F3">
      <w:pPr>
        <w:jc w:val="center"/>
        <w:rPr>
          <w:rFonts w:ascii="Arial" w:hAnsi="Arial" w:cs="Arial"/>
          <w:lang w:val="en-US"/>
        </w:rPr>
      </w:pPr>
    </w:p>
    <w:p w14:paraId="1DF6AACE" w14:textId="77777777" w:rsidR="00C977F3" w:rsidRDefault="00C977F3" w:rsidP="00C977F3">
      <w:pPr>
        <w:rPr>
          <w:rFonts w:ascii="Arial" w:hAnsi="Arial" w:cs="Arial"/>
          <w:lang w:val="en-US" w:eastAsia="zh-CN"/>
        </w:rPr>
      </w:pPr>
    </w:p>
    <w:p w14:paraId="1B0355BD" w14:textId="77777777" w:rsidR="00C977F3" w:rsidRDefault="00C977F3" w:rsidP="00C977F3">
      <w:pPr>
        <w:rPr>
          <w:rFonts w:ascii="Arial" w:hAnsi="Arial" w:cs="Arial"/>
          <w:lang w:val="en-US"/>
        </w:rPr>
      </w:pPr>
    </w:p>
    <w:p w14:paraId="69FCF046" w14:textId="77777777" w:rsidR="00C977F3" w:rsidRDefault="00C977F3" w:rsidP="00C977F3">
      <w:pPr>
        <w:spacing w:line="360" w:lineRule="auto"/>
        <w:jc w:val="both"/>
        <w:rPr>
          <w:rFonts w:ascii="Arial" w:hAnsi="Arial" w:cs="Arial"/>
          <w:sz w:val="22"/>
          <w:szCs w:val="22"/>
          <w:lang w:val="en-US" w:eastAsia="zh-TW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OOCL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would like to advise that </w:t>
      </w:r>
      <w:r>
        <w:rPr>
          <w:rFonts w:ascii="Arial" w:hAnsi="Arial" w:cs="Arial"/>
          <w:sz w:val="22"/>
          <w:szCs w:val="22"/>
          <w:lang w:val="en-US" w:eastAsia="zh-CN"/>
        </w:rPr>
        <w:t>there will be a Rate Restoration of US$300 / 20’ and US$600 / 40’ from 1</w:t>
      </w:r>
      <w:r>
        <w:rPr>
          <w:rFonts w:ascii="Arial" w:hAnsi="Arial" w:cs="Arial"/>
          <w:sz w:val="22"/>
          <w:szCs w:val="22"/>
          <w:vertAlign w:val="superscript"/>
          <w:lang w:val="en-US" w:eastAsia="zh-CN"/>
        </w:rPr>
        <w:t>st</w:t>
      </w:r>
      <w:r>
        <w:rPr>
          <w:rFonts w:ascii="Arial" w:hAnsi="Arial" w:cs="Arial"/>
          <w:sz w:val="22"/>
          <w:szCs w:val="22"/>
          <w:lang w:val="en-US" w:eastAsia="zh-CN"/>
        </w:rPr>
        <w:t xml:space="preserve"> of April</w:t>
      </w:r>
      <w:r>
        <w:rPr>
          <w:rFonts w:ascii="Arial" w:hAnsi="Arial" w:cs="Arial"/>
          <w:sz w:val="22"/>
          <w:szCs w:val="22"/>
          <w:lang w:val="en-US" w:eastAsia="zh-TW"/>
        </w:rPr>
        <w:t xml:space="preserve"> </w:t>
      </w:r>
      <w:r>
        <w:rPr>
          <w:rFonts w:ascii="Arial" w:hAnsi="Arial" w:cs="Arial"/>
          <w:sz w:val="22"/>
          <w:szCs w:val="22"/>
          <w:lang w:val="en-US" w:eastAsia="zh-CN"/>
        </w:rPr>
        <w:t xml:space="preserve">2020, </w:t>
      </w:r>
      <w:r>
        <w:rPr>
          <w:rFonts w:ascii="Arial" w:hAnsi="Arial" w:cs="Arial"/>
          <w:sz w:val="22"/>
          <w:szCs w:val="22"/>
          <w:lang w:val="en-US"/>
        </w:rPr>
        <w:t xml:space="preserve">for both dry and refrigerated cargoes in the base ocean freight </w:t>
      </w:r>
      <w:r>
        <w:rPr>
          <w:rFonts w:ascii="Arial" w:hAnsi="Arial" w:cs="Arial"/>
          <w:sz w:val="22"/>
          <w:szCs w:val="22"/>
          <w:lang w:val="en-US" w:eastAsia="zh-CN"/>
        </w:rPr>
        <w:t xml:space="preserve">for cargoes from Korea, China, Taiwan and Hong Kong to ports and points in Australia.   </w:t>
      </w:r>
    </w:p>
    <w:p w14:paraId="279AAB9C" w14:textId="77777777" w:rsidR="00C977F3" w:rsidRDefault="00C977F3" w:rsidP="00C977F3">
      <w:pPr>
        <w:jc w:val="both"/>
        <w:rPr>
          <w:rFonts w:ascii="Arial" w:hAnsi="Arial" w:cs="Arial"/>
          <w:lang w:val="en-US"/>
        </w:rPr>
      </w:pPr>
    </w:p>
    <w:p w14:paraId="73B65503" w14:textId="77777777" w:rsidR="00C977F3" w:rsidRDefault="00C977F3" w:rsidP="00C977F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This increase will be applied </w:t>
      </w:r>
      <w:r>
        <w:rPr>
          <w:rFonts w:ascii="Arial" w:hAnsi="Arial" w:cs="Arial"/>
          <w:sz w:val="22"/>
          <w:szCs w:val="22"/>
          <w:lang w:val="en-US"/>
        </w:rPr>
        <w:t xml:space="preserve">in full on top of existing ongoing market rates </w:t>
      </w:r>
      <w:r>
        <w:rPr>
          <w:rFonts w:ascii="Arial" w:hAnsi="Arial" w:cs="Arial"/>
          <w:sz w:val="22"/>
          <w:szCs w:val="22"/>
        </w:rPr>
        <w:t xml:space="preserve">to all shipments </w:t>
      </w:r>
      <w:r>
        <w:rPr>
          <w:rFonts w:ascii="Arial" w:hAnsi="Arial" w:cs="Arial"/>
          <w:sz w:val="22"/>
          <w:szCs w:val="22"/>
          <w:lang w:val="en-US"/>
        </w:rPr>
        <w:t xml:space="preserve">based on shipment onboard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date</w:t>
      </w:r>
      <w:r>
        <w:rPr>
          <w:rFonts w:ascii="Arial" w:hAnsi="Arial" w:cs="Arial"/>
          <w:sz w:val="22"/>
          <w:szCs w:val="22"/>
          <w:lang w:val="en-US" w:eastAsia="zh-CN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and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will be subject to ancillary surcharges applicable at the time of shipment. </w:t>
      </w:r>
    </w:p>
    <w:p w14:paraId="34E85006" w14:textId="77777777" w:rsidR="00C977F3" w:rsidRDefault="00C977F3" w:rsidP="00C977F3">
      <w:pPr>
        <w:jc w:val="both"/>
        <w:rPr>
          <w:rFonts w:ascii="Arial" w:hAnsi="Arial" w:cs="Arial"/>
          <w:lang w:val="en-US"/>
        </w:rPr>
      </w:pPr>
    </w:p>
    <w:p w14:paraId="4F52BA70" w14:textId="77777777" w:rsidR="00C977F3" w:rsidRDefault="00C977F3" w:rsidP="00C977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Should you have any questions, please do not hesitate to contact your local Sales Executive at </w:t>
      </w:r>
      <w:proofErr w:type="spellStart"/>
      <w:r>
        <w:rPr>
          <w:rFonts w:ascii="Arial" w:hAnsi="Arial" w:cs="Arial"/>
          <w:sz w:val="22"/>
          <w:szCs w:val="22"/>
        </w:rPr>
        <w:t>OOCL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C746BC" w14:textId="77777777" w:rsidR="00C977F3" w:rsidRDefault="00C977F3" w:rsidP="00C977F3">
      <w:pPr>
        <w:jc w:val="both"/>
        <w:rPr>
          <w:rFonts w:ascii="Arial" w:hAnsi="Arial" w:cs="Arial"/>
          <w:sz w:val="22"/>
          <w:szCs w:val="22"/>
        </w:rPr>
      </w:pPr>
    </w:p>
    <w:p w14:paraId="7EF17149" w14:textId="77777777" w:rsidR="00C977F3" w:rsidRDefault="00C977F3" w:rsidP="00C977F3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0F93F94E" w14:textId="77777777" w:rsidR="00C977F3" w:rsidRDefault="00C977F3" w:rsidP="00C977F3">
      <w:pPr>
        <w:autoSpaceDE w:val="0"/>
        <w:autoSpaceDN w:val="0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Thank you for your understanding and continued support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OOCL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14:paraId="3ACFDB82" w14:textId="77777777" w:rsidR="00C977F3" w:rsidRDefault="00C977F3" w:rsidP="00C977F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324F094" w14:textId="77777777" w:rsidR="00C977F3" w:rsidRDefault="00C977F3" w:rsidP="00C977F3">
      <w:pPr>
        <w:rPr>
          <w:rFonts w:ascii="Arial" w:hAnsi="Arial" w:cs="Arial"/>
          <w:lang w:val="en-US"/>
        </w:rPr>
      </w:pPr>
    </w:p>
    <w:p w14:paraId="4B2E3C40" w14:textId="77777777" w:rsidR="00C977F3" w:rsidRDefault="00C977F3" w:rsidP="00C977F3">
      <w:pPr>
        <w:rPr>
          <w:rFonts w:ascii="Arial" w:hAnsi="Arial" w:cs="Arial"/>
          <w:sz w:val="22"/>
          <w:szCs w:val="22"/>
          <w:lang w:val="en-US"/>
        </w:rPr>
      </w:pPr>
    </w:p>
    <w:p w14:paraId="47CA3EF6" w14:textId="77777777" w:rsidR="00C977F3" w:rsidRDefault="00C977F3" w:rsidP="00C977F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Yours faithfully,</w:t>
      </w:r>
    </w:p>
    <w:p w14:paraId="34DE49CC" w14:textId="77777777" w:rsidR="00C977F3" w:rsidRDefault="00C977F3" w:rsidP="00C977F3">
      <w:pPr>
        <w:rPr>
          <w:rFonts w:ascii="Arial" w:hAnsi="Arial" w:cs="Arial"/>
          <w:sz w:val="22"/>
          <w:szCs w:val="22"/>
          <w:lang w:val="en-US"/>
        </w:rPr>
      </w:pPr>
    </w:p>
    <w:p w14:paraId="4EC1D633" w14:textId="77777777" w:rsidR="00C977F3" w:rsidRDefault="00C977F3" w:rsidP="00C977F3">
      <w:pPr>
        <w:rPr>
          <w:rFonts w:ascii="Arial" w:hAnsi="Arial" w:cs="Arial"/>
          <w:sz w:val="22"/>
          <w:szCs w:val="22"/>
          <w:lang w:val="en-US"/>
        </w:rPr>
      </w:pPr>
    </w:p>
    <w:p w14:paraId="7D433A1D" w14:textId="77777777" w:rsidR="00C977F3" w:rsidRDefault="00C977F3" w:rsidP="00C977F3">
      <w:pPr>
        <w:pStyle w:val="BodyText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OOCL</w:t>
      </w:r>
      <w:proofErr w:type="spellEnd"/>
      <w:r>
        <w:rPr>
          <w:sz w:val="22"/>
          <w:szCs w:val="22"/>
          <w:lang w:val="en-US"/>
        </w:rPr>
        <w:t xml:space="preserve"> (Australia) Pty Ltd.</w:t>
      </w:r>
    </w:p>
    <w:p w14:paraId="171977B4" w14:textId="77777777" w:rsidR="00C977F3" w:rsidRDefault="00C977F3" w:rsidP="00C977F3">
      <w:pPr>
        <w:autoSpaceDE w:val="0"/>
        <w:autoSpaceDN w:val="0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2A473506" wp14:editId="08CA007F">
            <wp:extent cx="389890" cy="207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9900"/>
          <w:sz w:val="18"/>
          <w:szCs w:val="18"/>
          <w:lang w:val="en-US"/>
        </w:rPr>
        <w:t>The Environment: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We take it personally</w:t>
      </w:r>
    </w:p>
    <w:p w14:paraId="4711EFF5" w14:textId="77777777" w:rsidR="00C977F3" w:rsidRDefault="00C977F3" w:rsidP="00C977F3">
      <w:pPr>
        <w:autoSpaceDE w:val="0"/>
        <w:autoSpaceDN w:val="0"/>
        <w:rPr>
          <w:rFonts w:ascii="Arial" w:hAnsi="Arial" w:cs="Arial"/>
          <w:lang w:val="en-US"/>
        </w:rPr>
      </w:pPr>
    </w:p>
    <w:p w14:paraId="1ED808D6" w14:textId="77777777" w:rsidR="00C977F3" w:rsidRDefault="00C977F3" w:rsidP="00C977F3">
      <w:pPr>
        <w:rPr>
          <w:rFonts w:ascii="Arial" w:hAnsi="Arial" w:cs="Arial"/>
          <w:lang w:val="en-US"/>
        </w:rPr>
      </w:pPr>
    </w:p>
    <w:p w14:paraId="60D7C8CA" w14:textId="77777777" w:rsidR="00C977F3" w:rsidRDefault="00C977F3" w:rsidP="00C977F3">
      <w:pPr>
        <w:rPr>
          <w:rFonts w:ascii="Arial" w:hAnsi="Arial" w:cs="Arial"/>
          <w:lang w:val="en-US"/>
        </w:rPr>
      </w:pPr>
    </w:p>
    <w:p w14:paraId="513EDF6C" w14:textId="77777777" w:rsidR="00C977F3" w:rsidRDefault="00C977F3" w:rsidP="00C977F3">
      <w:pPr>
        <w:rPr>
          <w:rFonts w:ascii="Arial" w:hAnsi="Arial" w:cs="Arial"/>
          <w:lang w:val="en-US"/>
        </w:rPr>
      </w:pPr>
      <w:bookmarkStart w:id="0" w:name="_GoBack"/>
      <w:bookmarkEnd w:id="0"/>
    </w:p>
    <w:p w14:paraId="740E1D9B" w14:textId="77777777" w:rsidR="00C977F3" w:rsidRDefault="00C977F3" w:rsidP="00C977F3">
      <w:pPr>
        <w:rPr>
          <w:rFonts w:ascii="Arial" w:hAnsi="Arial" w:cs="Arial"/>
          <w:lang w:val="en-US"/>
        </w:rPr>
      </w:pPr>
    </w:p>
    <w:p w14:paraId="5C92A84F" w14:textId="77777777" w:rsidR="00C977F3" w:rsidRDefault="00C977F3" w:rsidP="00C977F3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If you wish to be removed from this mailing list, please email by reply stating ‘Remove’ in the email header</w:t>
      </w:r>
    </w:p>
    <w:p w14:paraId="014FD936" w14:textId="77777777" w:rsidR="00C977F3" w:rsidRDefault="00C977F3" w:rsidP="00C977F3">
      <w:pPr>
        <w:rPr>
          <w:rFonts w:ascii="Arial" w:hAnsi="Arial" w:cs="Arial"/>
          <w:lang w:val="en-US"/>
        </w:rPr>
      </w:pPr>
    </w:p>
    <w:sectPr w:rsidR="00C977F3" w:rsidSect="00C977F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F3"/>
    <w:rsid w:val="00812019"/>
    <w:rsid w:val="00C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F501"/>
  <w15:chartTrackingRefBased/>
  <w15:docId w15:val="{0DE6B923-D668-4D24-B708-78424D06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F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77F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3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77F3"/>
    <w:rPr>
      <w:rFonts w:ascii="Arial" w:hAnsi="Arial" w:cs="Arial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0.png@01D5ED76.D9A2B2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ocl.com" TargetMode="External"/><Relationship Id="rId5" Type="http://schemas.openxmlformats.org/officeDocument/2006/relationships/image" Target="cid:image009.jpg@01D5ED76.D9A2B2E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Hart</dc:creator>
  <cp:keywords/>
  <dc:description/>
  <cp:lastModifiedBy>Darren Hart</cp:lastModifiedBy>
  <cp:revision>1</cp:revision>
  <dcterms:created xsi:type="dcterms:W3CDTF">2020-03-01T22:05:00Z</dcterms:created>
  <dcterms:modified xsi:type="dcterms:W3CDTF">2020-03-01T22:07:00Z</dcterms:modified>
</cp:coreProperties>
</file>